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39"/>
        <w:gridCol w:w="4715"/>
        <w:gridCol w:w="6906"/>
      </w:tblGrid>
      <w:tr w:rsidR="00784E53" w14:paraId="567C4F34" w14:textId="77777777" w:rsidTr="00643D8D">
        <w:tc>
          <w:tcPr>
            <w:tcW w:w="14560" w:type="dxa"/>
            <w:gridSpan w:val="3"/>
            <w:vAlign w:val="center"/>
          </w:tcPr>
          <w:p w14:paraId="7CC073B9" w14:textId="77777777" w:rsidR="000C123E" w:rsidRPr="00784101" w:rsidRDefault="00F44056" w:rsidP="000C123E">
            <w:pPr>
              <w:pStyle w:val="Zkladntextodsazen"/>
              <w:ind w:left="0" w:firstLine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="006967E5" w:rsidRPr="00784101">
              <w:rPr>
                <w:rFonts w:ascii="Arial" w:hAnsi="Arial" w:cs="Arial"/>
                <w:b/>
                <w:sz w:val="28"/>
                <w:szCs w:val="28"/>
              </w:rPr>
              <w:t>.</w:t>
            </w: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  <w:r w:rsidR="006967E5" w:rsidRPr="00784101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14:paraId="7E246D26" w14:textId="77777777" w:rsidR="00784E53" w:rsidRDefault="0045075F" w:rsidP="000C123E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075F"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t xml:space="preserve">b) Využití nebo využití kombinované s odstraněním jiných než nebezpečných odpadů, </w:t>
            </w:r>
            <w:r w:rsidR="00143ADA"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br/>
            </w:r>
            <w:r w:rsidRPr="0045075F"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t>při kapacitě větší než 75 t za den</w:t>
            </w:r>
            <w:r>
              <w:rPr>
                <w:rFonts w:ascii="Arial" w:eastAsia="Times New Roman" w:hAnsi="Arial" w:cs="Arial"/>
                <w:b/>
                <w:sz w:val="28"/>
                <w:szCs w:val="28"/>
                <w:lang w:eastAsia="cs-CZ"/>
              </w:rPr>
              <w:t xml:space="preserve"> ...</w:t>
            </w:r>
          </w:p>
        </w:tc>
      </w:tr>
      <w:tr w:rsidR="00B01EA7" w14:paraId="32D23809" w14:textId="77777777" w:rsidTr="00643D8D">
        <w:tc>
          <w:tcPr>
            <w:tcW w:w="14560" w:type="dxa"/>
            <w:gridSpan w:val="3"/>
            <w:vAlign w:val="center"/>
          </w:tcPr>
          <w:p w14:paraId="20B3F532" w14:textId="7C2924A4" w:rsidR="00B01EA7" w:rsidRPr="00270A61" w:rsidRDefault="00F52AFB" w:rsidP="00270A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KOMPOSTÁRNA JAROŠOVICE, s.</w:t>
            </w:r>
            <w:r w:rsidR="00270A6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r.</w:t>
            </w:r>
            <w:r w:rsidR="00270A6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o., Jarošovice 829, 375 01 Týn nad Vltavou</w:t>
            </w:r>
          </w:p>
        </w:tc>
      </w:tr>
      <w:tr w:rsidR="00B01EA7" w14:paraId="0EAFF0FD" w14:textId="77777777" w:rsidTr="00434E4D">
        <w:tc>
          <w:tcPr>
            <w:tcW w:w="3473" w:type="dxa"/>
            <w:vAlign w:val="center"/>
          </w:tcPr>
          <w:p w14:paraId="33903ADA" w14:textId="77777777" w:rsidR="00270A61" w:rsidRDefault="00311C1E" w:rsidP="00270A61">
            <w:pPr>
              <w:jc w:val="center"/>
              <w:rPr>
                <w:rFonts w:ascii="Verdana" w:hAnsi="Verdana"/>
                <w:color w:val="4F4F4F"/>
                <w:sz w:val="20"/>
                <w:szCs w:val="20"/>
              </w:rPr>
            </w:pPr>
            <w:hyperlink r:id="rId8" w:history="1">
              <w:r w:rsidR="00270A61">
                <w:rPr>
                  <w:rFonts w:ascii="Verdana" w:hAnsi="Verdana"/>
                  <w:color w:val="7BC143"/>
                  <w:sz w:val="20"/>
                  <w:szCs w:val="20"/>
                </w:rPr>
                <w:br/>
              </w:r>
              <w:r w:rsidR="00270A61">
                <w:rPr>
                  <w:rStyle w:val="Hypertextovodkaz"/>
                  <w:rFonts w:ascii="Verdana" w:hAnsi="Verdana"/>
                  <w:color w:val="7BC143"/>
                  <w:sz w:val="20"/>
                  <w:szCs w:val="20"/>
                  <w:u w:val="none"/>
                </w:rPr>
                <w:t>Kompostárna Jarošovice</w:t>
              </w:r>
            </w:hyperlink>
          </w:p>
          <w:p w14:paraId="700051D5" w14:textId="77777777" w:rsidR="00270A61" w:rsidRDefault="00270A61" w:rsidP="00F52AFB">
            <w:pPr>
              <w:jc w:val="center"/>
              <w:rPr>
                <w:rFonts w:ascii="Arial" w:hAnsi="Arial" w:cs="Arial"/>
              </w:rPr>
            </w:pPr>
          </w:p>
          <w:p w14:paraId="6C6B2BC4" w14:textId="77777777" w:rsidR="00B01EA7" w:rsidRPr="00357469" w:rsidRDefault="00B01EA7" w:rsidP="00F52A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71" w:type="dxa"/>
            <w:vAlign w:val="center"/>
          </w:tcPr>
          <w:p w14:paraId="667AE767" w14:textId="77777777" w:rsidR="00F52AFB" w:rsidRPr="00F52AFB" w:rsidRDefault="00F52AFB" w:rsidP="00F52AFB">
            <w:pPr>
              <w:widowControl w:val="0"/>
              <w:spacing w:before="120"/>
              <w:jc w:val="both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F52AFB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Účelem zařízení je komplexní využívání bioodpadů - kompostování na kompostovacích plochách a v kompostovací hale, a dále výroba bioplynu v bioplynové stanici (BPS) s následným využitím pro výrobu energie. </w:t>
            </w:r>
          </w:p>
          <w:p w14:paraId="140C3529" w14:textId="77777777" w:rsidR="00F52AFB" w:rsidRPr="00F52AFB" w:rsidRDefault="00434E4D" w:rsidP="00F52AFB">
            <w:pPr>
              <w:widowControl w:val="0"/>
              <w:spacing w:before="120"/>
              <w:ind w:right="155"/>
              <w:jc w:val="both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R</w:t>
            </w:r>
            <w:r w:rsidR="00F52AFB" w:rsidRPr="00F52AFB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oční kapacita kompostovacích ploch </w:t>
            </w:r>
            <w:r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-</w:t>
            </w:r>
            <w:r w:rsidR="00F52AFB" w:rsidRPr="00F52AFB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 40 000 tun, denní kapacita </w:t>
            </w:r>
            <w:r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-</w:t>
            </w:r>
            <w:r w:rsidR="00F52AFB" w:rsidRPr="00F52AFB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 200 tun.</w:t>
            </w:r>
          </w:p>
          <w:p w14:paraId="33601819" w14:textId="77777777" w:rsidR="00B01EA7" w:rsidRDefault="00434E4D" w:rsidP="00FB1FFA">
            <w:pPr>
              <w:spacing w:before="100" w:beforeAutospacing="1" w:after="100" w:afterAutospacing="1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R</w:t>
            </w:r>
            <w:r w:rsidR="00F52AFB" w:rsidRPr="00F52AFB">
              <w:rPr>
                <w:rFonts w:ascii="Tahoma" w:eastAsia="Times New Roman" w:hAnsi="Tahoma" w:cs="Tahoma"/>
                <w:sz w:val="20"/>
                <w:szCs w:val="20"/>
              </w:rPr>
              <w:t>o</w:t>
            </w:r>
            <w:r w:rsidR="00F52AFB">
              <w:rPr>
                <w:rFonts w:ascii="Tahoma" w:eastAsia="Times New Roman" w:hAnsi="Tahoma" w:cs="Tahoma"/>
                <w:sz w:val="20"/>
                <w:szCs w:val="20"/>
              </w:rPr>
              <w:t xml:space="preserve">ční kapacita haly </w:t>
            </w:r>
            <w:proofErr w:type="gramStart"/>
            <w:r w:rsidR="00F52AFB">
              <w:rPr>
                <w:rFonts w:ascii="Tahoma" w:eastAsia="Times New Roman" w:hAnsi="Tahoma" w:cs="Tahoma"/>
                <w:sz w:val="20"/>
                <w:szCs w:val="20"/>
              </w:rPr>
              <w:t>-  10</w:t>
            </w:r>
            <w:proofErr w:type="gramEnd"/>
            <w:r w:rsidR="00F52AFB">
              <w:rPr>
                <w:rFonts w:ascii="Tahoma" w:eastAsia="Times New Roman" w:hAnsi="Tahoma" w:cs="Tahoma"/>
                <w:sz w:val="20"/>
                <w:szCs w:val="20"/>
              </w:rPr>
              <w:t> 000 tun, den</w:t>
            </w:r>
            <w:r w:rsidR="00F52AFB" w:rsidRPr="00F52AFB">
              <w:rPr>
                <w:rFonts w:ascii="Tahoma" w:eastAsia="Times New Roman" w:hAnsi="Tahoma" w:cs="Tahoma"/>
                <w:sz w:val="20"/>
                <w:szCs w:val="20"/>
              </w:rPr>
              <w:t>ní kapacita - 50 tun.</w:t>
            </w:r>
          </w:p>
          <w:p w14:paraId="15379353" w14:textId="1F3745A7" w:rsidR="00F52AFB" w:rsidRPr="00311C1E" w:rsidRDefault="00434E4D" w:rsidP="00311C1E">
            <w:pPr>
              <w:spacing w:before="120"/>
              <w:jc w:val="both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Roční kapacita BPS - 20 000 tun zpracovaných surovin, </w:t>
            </w:r>
            <w:r w:rsidR="00F52AFB" w:rsidRPr="00F52AFB">
              <w:rPr>
                <w:rFonts w:ascii="Tahoma" w:eastAsia="DejaVuSans" w:hAnsi="Tahoma" w:cs="Tahoma"/>
                <w:sz w:val="20"/>
                <w:szCs w:val="20"/>
                <w:lang w:eastAsia="cs-CZ"/>
              </w:rPr>
              <w:t xml:space="preserve">denní </w:t>
            </w:r>
            <w:r>
              <w:rPr>
                <w:rFonts w:ascii="Tahoma" w:eastAsia="DejaVuSans" w:hAnsi="Tahoma" w:cs="Tahoma"/>
                <w:sz w:val="20"/>
                <w:szCs w:val="20"/>
                <w:lang w:eastAsia="cs-CZ"/>
              </w:rPr>
              <w:t xml:space="preserve">kapacita </w:t>
            </w:r>
            <w:r w:rsidR="00F52AFB" w:rsidRPr="00F52AFB">
              <w:rPr>
                <w:rFonts w:ascii="Tahoma" w:eastAsia="DejaVuSans" w:hAnsi="Tahoma" w:cs="Tahoma"/>
                <w:sz w:val="20"/>
                <w:szCs w:val="20"/>
                <w:lang w:eastAsia="cs-CZ"/>
              </w:rPr>
              <w:t xml:space="preserve">je 38,2 tun </w:t>
            </w:r>
            <w:r w:rsidR="00F52AFB" w:rsidRPr="00F52AFB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s použitím 16,6 tun digestátu denně na </w:t>
            </w:r>
            <w:proofErr w:type="gramStart"/>
            <w:r w:rsidR="00F52AFB" w:rsidRPr="00F52AFB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ředění</w:t>
            </w:r>
            <w:r w:rsidR="00F52AFB" w:rsidRPr="00F52AFB">
              <w:rPr>
                <w:rFonts w:ascii="Tahoma" w:eastAsia="DejaVuSans" w:hAnsi="Tahoma" w:cs="Tahoma"/>
                <w:sz w:val="20"/>
                <w:szCs w:val="20"/>
                <w:lang w:eastAsia="cs-CZ"/>
              </w:rPr>
              <w:t xml:space="preserve">  -</w:t>
            </w:r>
            <w:proofErr w:type="gramEnd"/>
            <w:r w:rsidR="00F52AFB" w:rsidRPr="00F52AFB">
              <w:rPr>
                <w:rFonts w:ascii="Tahoma" w:eastAsia="DejaVuSans" w:hAnsi="Tahoma" w:cs="Tahoma"/>
                <w:sz w:val="20"/>
                <w:szCs w:val="20"/>
                <w:lang w:eastAsia="cs-CZ"/>
              </w:rPr>
              <w:t xml:space="preserve"> celková denní kapacita je tedy 54,7 tun.</w:t>
            </w:r>
          </w:p>
        </w:tc>
        <w:tc>
          <w:tcPr>
            <w:tcW w:w="5616" w:type="dxa"/>
            <w:vAlign w:val="center"/>
          </w:tcPr>
          <w:p w14:paraId="101B9F03" w14:textId="77777777" w:rsidR="00B01EA7" w:rsidRPr="00357469" w:rsidRDefault="00F52AFB" w:rsidP="008C516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ACCEFE5" wp14:editId="231C1782">
                  <wp:extent cx="3429000" cy="2466975"/>
                  <wp:effectExtent l="0" t="0" r="0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C1E" w14:paraId="14F8427B" w14:textId="77777777" w:rsidTr="008E01B9">
        <w:tc>
          <w:tcPr>
            <w:tcW w:w="14560" w:type="dxa"/>
            <w:gridSpan w:val="3"/>
            <w:vAlign w:val="center"/>
          </w:tcPr>
          <w:p w14:paraId="75889CE7" w14:textId="54BE1386" w:rsidR="00311C1E" w:rsidRPr="00311C1E" w:rsidRDefault="00311C1E" w:rsidP="00311C1E">
            <w:pPr>
              <w:spacing w:before="60" w:after="60"/>
              <w:jc w:val="center"/>
              <w:rPr>
                <w:rFonts w:ascii="Tahoma" w:hAnsi="Tahoma" w:cs="Tahoma"/>
                <w:lang w:eastAsia="cs-CZ"/>
              </w:rPr>
            </w:pPr>
            <w:r w:rsidRPr="00311C1E">
              <w:rPr>
                <w:rFonts w:ascii="Tahoma" w:hAnsi="Tahoma" w:cs="Tahoma"/>
                <w:b/>
                <w:bCs/>
              </w:rPr>
              <w:t>DIWENDYS s.r.o</w:t>
            </w:r>
            <w:r w:rsidRPr="00311C1E">
              <w:rPr>
                <w:rFonts w:ascii="Tahoma" w:hAnsi="Tahoma" w:cs="Tahoma"/>
              </w:rPr>
              <w:t>., Okružní 665, České Budějovice 4, 370 01 České Budějovice, IČO </w:t>
            </w:r>
            <w:r w:rsidRPr="00311C1E">
              <w:rPr>
                <w:rStyle w:val="nowrap"/>
                <w:rFonts w:ascii="Tahoma" w:hAnsi="Tahoma" w:cs="Tahoma"/>
                <w:color w:val="333333"/>
                <w:bdr w:val="none" w:sz="0" w:space="0" w:color="auto" w:frame="1"/>
              </w:rPr>
              <w:t>260 84</w:t>
            </w:r>
            <w:r w:rsidRPr="00311C1E">
              <w:rPr>
                <w:rStyle w:val="nowrap"/>
                <w:rFonts w:ascii="Tahoma" w:hAnsi="Tahoma" w:cs="Tahoma"/>
                <w:color w:val="333333"/>
                <w:bdr w:val="none" w:sz="0" w:space="0" w:color="auto" w:frame="1"/>
              </w:rPr>
              <w:t> </w:t>
            </w:r>
            <w:r w:rsidRPr="00311C1E">
              <w:rPr>
                <w:rStyle w:val="nowrap"/>
                <w:rFonts w:ascii="Tahoma" w:hAnsi="Tahoma" w:cs="Tahoma"/>
                <w:color w:val="333333"/>
                <w:bdr w:val="none" w:sz="0" w:space="0" w:color="auto" w:frame="1"/>
              </w:rPr>
              <w:t>554</w:t>
            </w:r>
          </w:p>
        </w:tc>
      </w:tr>
      <w:tr w:rsidR="00311C1E" w14:paraId="4A83ACF2" w14:textId="77777777" w:rsidTr="00434E4D">
        <w:tc>
          <w:tcPr>
            <w:tcW w:w="3473" w:type="dxa"/>
            <w:vAlign w:val="center"/>
          </w:tcPr>
          <w:p w14:paraId="3F71CB92" w14:textId="7110E5CA" w:rsidR="00311C1E" w:rsidRPr="00311C1E" w:rsidRDefault="00311C1E" w:rsidP="00311C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Pr="00311C1E">
                <w:rPr>
                  <w:rStyle w:val="Hypertextovodkaz"/>
                  <w:b/>
                  <w:bCs/>
                </w:rPr>
                <w:t>Kompostár</w:t>
              </w:r>
              <w:r w:rsidRPr="00311C1E">
                <w:rPr>
                  <w:rStyle w:val="Hypertextovodkaz"/>
                  <w:b/>
                  <w:bCs/>
                </w:rPr>
                <w:t>n</w:t>
              </w:r>
              <w:r w:rsidRPr="00311C1E">
                <w:rPr>
                  <w:rStyle w:val="Hypertextovodkaz"/>
                  <w:b/>
                  <w:bCs/>
                </w:rPr>
                <w:t>a Všemyslice</w:t>
              </w:r>
            </w:hyperlink>
          </w:p>
        </w:tc>
        <w:tc>
          <w:tcPr>
            <w:tcW w:w="5471" w:type="dxa"/>
            <w:vAlign w:val="center"/>
          </w:tcPr>
          <w:p w14:paraId="77F51EC4" w14:textId="77777777" w:rsidR="00311C1E" w:rsidRDefault="00311C1E" w:rsidP="00311C1E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Zařízení zpracovává </w:t>
            </w:r>
            <w:r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 xml:space="preserve">biologicky rozložitelné odpady technologickým procesem kompostování. Výstupem ze zařízení je kompost – </w:t>
            </w:r>
            <w:proofErr w:type="gramStart"/>
            <w:r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 xml:space="preserve">výrobek </w:t>
            </w:r>
            <w:r>
              <w:rPr>
                <w:rFonts w:ascii="Tahoma" w:hAnsi="Tahoma" w:cs="Tahoma"/>
                <w:sz w:val="20"/>
                <w:szCs w:val="20"/>
              </w:rPr>
              <w:t> DW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>_SOL_Kompost, organické hnojivo, d</w:t>
            </w:r>
            <w:r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 xml:space="preserve">le zákona č. 156/2008 Sb., </w:t>
            </w:r>
            <w:r>
              <w:rPr>
                <w:rFonts w:ascii="Tahoma" w:hAnsi="Tahoma" w:cs="Tahoma"/>
                <w:sz w:val="20"/>
                <w:szCs w:val="20"/>
              </w:rPr>
              <w:t xml:space="preserve">o hnojivech, pomocných půdních látkách, pomocných rostlinných přípravcích a substrátech a o agrochemickém zkoušení zemědělských půd, v platném znění. </w:t>
            </w:r>
          </w:p>
          <w:p w14:paraId="11AA33BA" w14:textId="77777777" w:rsidR="00311C1E" w:rsidRDefault="00311C1E" w:rsidP="00311C1E">
            <w:pPr>
              <w:jc w:val="both"/>
              <w:rPr>
                <w:rFonts w:ascii="Aptos" w:hAnsi="Aptos" w:cs="Aptos"/>
              </w:rPr>
            </w:pPr>
            <w:r>
              <w:rPr>
                <w:rFonts w:ascii="Tahoma" w:hAnsi="Tahoma" w:cs="Tahoma"/>
                <w:sz w:val="20"/>
                <w:szCs w:val="20"/>
              </w:rPr>
              <w:t>Provoz zařízení je povolen v režimu zákona o integrované prevenci na základě dobrovolnosti provozovatele</w:t>
            </w:r>
            <w:r>
              <w:t xml:space="preserve">.  </w:t>
            </w:r>
          </w:p>
          <w:p w14:paraId="498F170C" w14:textId="77777777" w:rsidR="00311C1E" w:rsidRDefault="00311C1E" w:rsidP="00311C1E">
            <w:pPr>
              <w:rPr>
                <w:rFonts w:ascii="Tahoma" w:hAnsi="Tahoma" w:cs="Tahoma"/>
                <w:sz w:val="20"/>
                <w:szCs w:val="20"/>
                <w:u w:val="single"/>
                <w14:ligatures w14:val="standardContextual"/>
              </w:rPr>
            </w:pPr>
            <w:r>
              <w:rPr>
                <w:rFonts w:ascii="Tahoma" w:hAnsi="Tahoma" w:cs="Tahoma"/>
                <w:sz w:val="20"/>
                <w:szCs w:val="20"/>
                <w:u w:val="single"/>
              </w:rPr>
              <w:t>Kapacita zařízení:</w:t>
            </w:r>
          </w:p>
          <w:p w14:paraId="11741535" w14:textId="77777777" w:rsidR="00311C1E" w:rsidRDefault="00311C1E" w:rsidP="00311C1E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Roční plánovaná kapacita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zařízení:   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>     25 000 tun/rok</w:t>
            </w:r>
          </w:p>
          <w:p w14:paraId="2D5E50AC" w14:textId="77777777" w:rsidR="00311C1E" w:rsidRDefault="00311C1E" w:rsidP="00311C1E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Roční plánovaná zpracovatelská kapacita zařízení: 25 000 tun/rok</w:t>
            </w:r>
          </w:p>
          <w:p w14:paraId="164995BA" w14:textId="77777777" w:rsidR="00311C1E" w:rsidRDefault="00311C1E" w:rsidP="00311C1E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Plánovaná denní zpracovatelská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kapacita:  &lt;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75 t </w:t>
            </w:r>
          </w:p>
          <w:p w14:paraId="2001BFBD" w14:textId="77777777" w:rsidR="00311C1E" w:rsidRDefault="00311C1E" w:rsidP="00311C1E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Maximální okamžitá kapacita zařízení: 10 200 t</w:t>
            </w:r>
          </w:p>
          <w:p w14:paraId="0B9B869F" w14:textId="7E256DDA" w:rsidR="00311C1E" w:rsidRPr="00311C1E" w:rsidRDefault="00311C1E" w:rsidP="00311C1E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Maximální okamžitá kapacita zařízení včetně výrobků z odpadů: 16 000 t</w:t>
            </w:r>
          </w:p>
        </w:tc>
        <w:tc>
          <w:tcPr>
            <w:tcW w:w="5616" w:type="dxa"/>
            <w:vAlign w:val="center"/>
          </w:tcPr>
          <w:p w14:paraId="6888286C" w14:textId="2658295B" w:rsidR="00311C1E" w:rsidRPr="00311C1E" w:rsidRDefault="00311C1E" w:rsidP="00311C1E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lastRenderedPageBreak/>
              <w:drawing>
                <wp:inline distT="0" distB="0" distL="0" distR="0" wp14:anchorId="29CF127F" wp14:editId="31D3D326">
                  <wp:extent cx="4230370" cy="2440940"/>
                  <wp:effectExtent l="0" t="0" r="17780" b="16510"/>
                  <wp:docPr id="1309463637" name="Obrázek 1" descr="Obsah obrázku mapa, Letecké snímkování, tráva, Pohled z ptačí perspektivy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sah obrázku mapa, Letecké snímkování, tráva, Pohled z ptačí perspektivy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0370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CC48C" w14:textId="77777777" w:rsidR="00D5480E" w:rsidRPr="00784E53" w:rsidRDefault="00E6226E" w:rsidP="00B00982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  <w:r w:rsidRPr="00784E53">
        <w:rPr>
          <w:rFonts w:ascii="Arial" w:hAnsi="Arial" w:cs="Arial"/>
          <w:noProof/>
          <w:color w:val="4F4F4F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BE9EB0" wp14:editId="36DA6BDA">
                <wp:simplePos x="0" y="0"/>
                <wp:positionH relativeFrom="column">
                  <wp:posOffset>4076700</wp:posOffset>
                </wp:positionH>
                <wp:positionV relativeFrom="paragraph">
                  <wp:posOffset>7454900</wp:posOffset>
                </wp:positionV>
                <wp:extent cx="19050" cy="1143000"/>
                <wp:effectExtent l="95250" t="38100" r="76200" b="1905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11430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9B86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2" o:spid="_x0000_s1026" type="#_x0000_t32" style="position:absolute;margin-left:321pt;margin-top:587pt;width:1.5pt;height:90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" strokecolor="#5b9bd5 [3204]" strokeweight="4.5pt">
                <v:stroke endarrow="block" joinstyle="miter"/>
              </v:shape>
            </w:pict>
          </mc:Fallback>
        </mc:AlternateContent>
      </w:r>
      <w:r w:rsidRPr="00784E53">
        <w:rPr>
          <w:rFonts w:ascii="Arial" w:hAnsi="Arial" w:cs="Arial"/>
          <w:noProof/>
          <w:color w:val="4F4F4F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686096" wp14:editId="634E44E3">
                <wp:simplePos x="0" y="0"/>
                <wp:positionH relativeFrom="column">
                  <wp:posOffset>1495425</wp:posOffset>
                </wp:positionH>
                <wp:positionV relativeFrom="paragraph">
                  <wp:posOffset>7454900</wp:posOffset>
                </wp:positionV>
                <wp:extent cx="19050" cy="1143000"/>
                <wp:effectExtent l="95250" t="38100" r="76200" b="1905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11430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22A597" id="Přímá spojnice se šipkou 11" o:spid="_x0000_s1026" type="#_x0000_t32" style="position:absolute;margin-left:117.75pt;margin-top:587pt;width:1.5pt;height:90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" strokecolor="#5b9bd5 [3204]" strokeweight="4.5pt">
                <v:stroke endarrow="block" joinstyle="miter"/>
              </v:shape>
            </w:pict>
          </mc:Fallback>
        </mc:AlternateContent>
      </w:r>
      <w:r w:rsidRPr="00784E53">
        <w:rPr>
          <w:rFonts w:ascii="Arial" w:hAnsi="Arial" w:cs="Arial"/>
          <w:noProof/>
          <w:color w:val="4F4F4F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5B5F8" wp14:editId="7212CE72">
                <wp:simplePos x="0" y="0"/>
                <wp:positionH relativeFrom="column">
                  <wp:posOffset>447675</wp:posOffset>
                </wp:positionH>
                <wp:positionV relativeFrom="paragraph">
                  <wp:posOffset>7458710</wp:posOffset>
                </wp:positionV>
                <wp:extent cx="19050" cy="1143000"/>
                <wp:effectExtent l="95250" t="38100" r="76200" b="1905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11430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BD354" id="Přímá spojnice se šipkou 10" o:spid="_x0000_s1026" type="#_x0000_t32" style="position:absolute;margin-left:35.25pt;margin-top:587.3pt;width:1.5pt;height:9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" strokecolor="#5b9bd5 [3204]" strokeweight="4.5pt">
                <v:stroke endarrow="block" joinstyle="miter"/>
              </v:shape>
            </w:pict>
          </mc:Fallback>
        </mc:AlternateContent>
      </w:r>
    </w:p>
    <w:sectPr w:rsidR="00D5480E" w:rsidRPr="00784E53" w:rsidSect="00643D8D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54B96" w14:textId="77777777" w:rsidR="00F52AFB" w:rsidRDefault="00F52AFB" w:rsidP="00B86542">
      <w:r>
        <w:separator/>
      </w:r>
    </w:p>
  </w:endnote>
  <w:endnote w:type="continuationSeparator" w:id="0">
    <w:p w14:paraId="43ED2227" w14:textId="77777777" w:rsidR="00F52AFB" w:rsidRDefault="00F52AFB" w:rsidP="00B86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6E612" w14:textId="77777777" w:rsidR="00F52AFB" w:rsidRDefault="00F52AFB" w:rsidP="00B86542">
      <w:r>
        <w:separator/>
      </w:r>
    </w:p>
  </w:footnote>
  <w:footnote w:type="continuationSeparator" w:id="0">
    <w:p w14:paraId="624175E3" w14:textId="77777777" w:rsidR="00F52AFB" w:rsidRDefault="00F52AFB" w:rsidP="00B865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D736E"/>
    <w:multiLevelType w:val="multilevel"/>
    <w:tmpl w:val="43C2E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CF1AE9"/>
    <w:multiLevelType w:val="hybridMultilevel"/>
    <w:tmpl w:val="4FF03258"/>
    <w:lvl w:ilvl="0" w:tplc="D3168C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F2D81"/>
    <w:multiLevelType w:val="hybridMultilevel"/>
    <w:tmpl w:val="F4502878"/>
    <w:lvl w:ilvl="0" w:tplc="040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06463"/>
    <w:multiLevelType w:val="hybridMultilevel"/>
    <w:tmpl w:val="4AEA3FE2"/>
    <w:lvl w:ilvl="0" w:tplc="040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E0F27"/>
    <w:multiLevelType w:val="multilevel"/>
    <w:tmpl w:val="F8A09B6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CE" w:eastAsia="Calibri" w:hAnsi="Arial CE" w:cs="Arial CE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EA1EC4"/>
    <w:multiLevelType w:val="hybridMultilevel"/>
    <w:tmpl w:val="B0F2B17A"/>
    <w:lvl w:ilvl="0" w:tplc="96ACADF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B63CA"/>
    <w:multiLevelType w:val="hybridMultilevel"/>
    <w:tmpl w:val="94447D98"/>
    <w:lvl w:ilvl="0" w:tplc="B1B4ED20">
      <w:numFmt w:val="bullet"/>
      <w:lvlText w:val="-"/>
      <w:lvlJc w:val="left"/>
      <w:pPr>
        <w:ind w:left="720" w:hanging="360"/>
      </w:pPr>
      <w:rPr>
        <w:rFonts w:ascii="Arial CE" w:eastAsia="Calibri" w:hAnsi="Arial CE" w:cs="Arial CE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CC77F3"/>
    <w:multiLevelType w:val="hybridMultilevel"/>
    <w:tmpl w:val="E84C27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743370"/>
    <w:multiLevelType w:val="multilevel"/>
    <w:tmpl w:val="04A22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EB5760"/>
    <w:multiLevelType w:val="multilevel"/>
    <w:tmpl w:val="7E5C3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2503325">
    <w:abstractNumId w:val="6"/>
  </w:num>
  <w:num w:numId="2" w16cid:durableId="2075666068">
    <w:abstractNumId w:val="9"/>
  </w:num>
  <w:num w:numId="3" w16cid:durableId="1101730125">
    <w:abstractNumId w:val="0"/>
  </w:num>
  <w:num w:numId="4" w16cid:durableId="260380028">
    <w:abstractNumId w:val="8"/>
  </w:num>
  <w:num w:numId="5" w16cid:durableId="1648388836">
    <w:abstractNumId w:val="6"/>
  </w:num>
  <w:num w:numId="6" w16cid:durableId="128400439">
    <w:abstractNumId w:val="4"/>
  </w:num>
  <w:num w:numId="7" w16cid:durableId="1990863584">
    <w:abstractNumId w:val="2"/>
  </w:num>
  <w:num w:numId="8" w16cid:durableId="905184459">
    <w:abstractNumId w:val="3"/>
  </w:num>
  <w:num w:numId="9" w16cid:durableId="1072847255">
    <w:abstractNumId w:val="5"/>
  </w:num>
  <w:num w:numId="10" w16cid:durableId="120880977">
    <w:abstractNumId w:val="7"/>
  </w:num>
  <w:num w:numId="11" w16cid:durableId="17605662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AB1"/>
    <w:rsid w:val="000518AA"/>
    <w:rsid w:val="000B3110"/>
    <w:rsid w:val="000C123E"/>
    <w:rsid w:val="001416E7"/>
    <w:rsid w:val="00143ADA"/>
    <w:rsid w:val="001E05C9"/>
    <w:rsid w:val="00214F4E"/>
    <w:rsid w:val="00266484"/>
    <w:rsid w:val="00270A61"/>
    <w:rsid w:val="002D57E7"/>
    <w:rsid w:val="002D6DCC"/>
    <w:rsid w:val="002E22B5"/>
    <w:rsid w:val="00305B56"/>
    <w:rsid w:val="00310933"/>
    <w:rsid w:val="00311C1E"/>
    <w:rsid w:val="00345916"/>
    <w:rsid w:val="00357469"/>
    <w:rsid w:val="003654F2"/>
    <w:rsid w:val="003A0170"/>
    <w:rsid w:val="00411607"/>
    <w:rsid w:val="00434E4D"/>
    <w:rsid w:val="0044001E"/>
    <w:rsid w:val="0045075F"/>
    <w:rsid w:val="004D1CDB"/>
    <w:rsid w:val="0051012C"/>
    <w:rsid w:val="0054335A"/>
    <w:rsid w:val="00567F2B"/>
    <w:rsid w:val="00596F0E"/>
    <w:rsid w:val="005C3197"/>
    <w:rsid w:val="00643D8D"/>
    <w:rsid w:val="00644E05"/>
    <w:rsid w:val="006672A0"/>
    <w:rsid w:val="006967E5"/>
    <w:rsid w:val="006D5907"/>
    <w:rsid w:val="0076580A"/>
    <w:rsid w:val="00782B2B"/>
    <w:rsid w:val="00784101"/>
    <w:rsid w:val="00784E53"/>
    <w:rsid w:val="007A43D9"/>
    <w:rsid w:val="007B6A9C"/>
    <w:rsid w:val="007C1A61"/>
    <w:rsid w:val="007E65BE"/>
    <w:rsid w:val="007F26E3"/>
    <w:rsid w:val="00802392"/>
    <w:rsid w:val="008204FB"/>
    <w:rsid w:val="00821EBA"/>
    <w:rsid w:val="00892E75"/>
    <w:rsid w:val="008C305B"/>
    <w:rsid w:val="008C5164"/>
    <w:rsid w:val="0094138F"/>
    <w:rsid w:val="0097500B"/>
    <w:rsid w:val="0097664F"/>
    <w:rsid w:val="009A7FF8"/>
    <w:rsid w:val="009E496E"/>
    <w:rsid w:val="00A02DEB"/>
    <w:rsid w:val="00A16970"/>
    <w:rsid w:val="00A91D06"/>
    <w:rsid w:val="00A93C1D"/>
    <w:rsid w:val="00B00982"/>
    <w:rsid w:val="00B01EA7"/>
    <w:rsid w:val="00B35602"/>
    <w:rsid w:val="00B86542"/>
    <w:rsid w:val="00BB65CA"/>
    <w:rsid w:val="00BE2AB1"/>
    <w:rsid w:val="00C015D4"/>
    <w:rsid w:val="00C9676D"/>
    <w:rsid w:val="00CD3AAA"/>
    <w:rsid w:val="00D5480E"/>
    <w:rsid w:val="00D568A9"/>
    <w:rsid w:val="00D64AA4"/>
    <w:rsid w:val="00DA2AE0"/>
    <w:rsid w:val="00DE05B3"/>
    <w:rsid w:val="00DF2EA0"/>
    <w:rsid w:val="00E6226E"/>
    <w:rsid w:val="00F44056"/>
    <w:rsid w:val="00F52AFB"/>
    <w:rsid w:val="00F63A95"/>
    <w:rsid w:val="00F749C7"/>
    <w:rsid w:val="00FA5957"/>
    <w:rsid w:val="00FB1FFA"/>
    <w:rsid w:val="00FE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ABA7B"/>
  <w15:chartTrackingRefBased/>
  <w15:docId w15:val="{8FC539FC-3204-4FEB-BE76-A31123399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E2AB1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E2AB1"/>
    <w:pPr>
      <w:ind w:left="720"/>
    </w:pPr>
  </w:style>
  <w:style w:type="character" w:styleId="Hypertextovodkaz">
    <w:name w:val="Hyperlink"/>
    <w:basedOn w:val="Standardnpsmoodstavce"/>
    <w:uiPriority w:val="99"/>
    <w:unhideWhenUsed/>
    <w:rsid w:val="00F63A95"/>
    <w:rPr>
      <w:color w:val="0563C1"/>
      <w:u w:val="single"/>
    </w:rPr>
  </w:style>
  <w:style w:type="paragraph" w:styleId="Normlnweb">
    <w:name w:val="Normal (Web)"/>
    <w:basedOn w:val="Normln"/>
    <w:uiPriority w:val="99"/>
    <w:unhideWhenUsed/>
    <w:rsid w:val="00F63A95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65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310933"/>
    <w:rPr>
      <w:b/>
      <w:bCs/>
    </w:rPr>
  </w:style>
  <w:style w:type="paragraph" w:styleId="Zkladntextodsazen">
    <w:name w:val="Body Text Indent"/>
    <w:basedOn w:val="Normln"/>
    <w:link w:val="ZkladntextodsazenChar"/>
    <w:semiHidden/>
    <w:rsid w:val="002E22B5"/>
    <w:pPr>
      <w:ind w:left="720" w:hanging="720"/>
    </w:pPr>
    <w:rPr>
      <w:rFonts w:ascii="Times New Roman" w:eastAsia="Times New Roman" w:hAnsi="Times New Roman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2E22B5"/>
    <w:rPr>
      <w:rFonts w:ascii="Times New Roman" w:eastAsia="Times New Roman" w:hAnsi="Times New Roman" w:cs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F52AF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F52AFB"/>
    <w:rPr>
      <w:rFonts w:ascii="Calibri" w:hAnsi="Calibri" w:cs="Times New Roman"/>
    </w:rPr>
  </w:style>
  <w:style w:type="character" w:customStyle="1" w:styleId="nowrap">
    <w:name w:val="nowrap"/>
    <w:basedOn w:val="Standardnpsmoodstavce"/>
    <w:rsid w:val="00311C1E"/>
  </w:style>
  <w:style w:type="character" w:styleId="Nevyeenzmnka">
    <w:name w:val="Unresolved Mention"/>
    <w:basedOn w:val="Standardnpsmoodstavce"/>
    <w:uiPriority w:val="99"/>
    <w:semiHidden/>
    <w:unhideWhenUsed/>
    <w:rsid w:val="00311C1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11C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118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6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2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05612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8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52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1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97454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6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0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7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1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3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4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493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8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0490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5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pc.mzp.cz/ippc/ippc.nsf/%24%24OpenDominoDocument.xsp?documentId=9D06E317CB1882F4C125840200317ED7&amp;action=openDocumen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image001.png@01DA5F23.98F1369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ippc.mzp.cz/ippc/ippc.nsf/%24%24OpenDominoDocument.xsp?documentId=05B658B4679FDC5BC1257B82004ACCBA&amp;action=openDocum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AF391-715B-4B8B-94C2-61B23636C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277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Jirková Marcela</dc:creator>
  <cp:keywords/>
  <dc:description/>
  <cp:lastModifiedBy>Győrög Štefan</cp:lastModifiedBy>
  <cp:revision>3</cp:revision>
  <dcterms:created xsi:type="dcterms:W3CDTF">2022-05-30T06:49:00Z</dcterms:created>
  <dcterms:modified xsi:type="dcterms:W3CDTF">2024-02-21T11:34:00Z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druhe">
    <vt:bool>false</vt:bool>
  </property>
</Properties>
</file>